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2351C" w14:textId="77777777" w:rsidR="00A84581" w:rsidRDefault="00A32FFB">
      <w:pPr>
        <w:jc w:val="center"/>
        <w:rPr>
          <w:rFonts w:cs="Calibr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ANEXO II - TERMO DE REFERÊNCIA – LEI 14.133/21</w:t>
      </w:r>
    </w:p>
    <w:p w14:paraId="60E2351D" w14:textId="77777777" w:rsidR="00A84581" w:rsidRDefault="00A32FFB">
      <w:pPr>
        <w:jc w:val="center"/>
        <w:rPr>
          <w:rFonts w:cs="Calibri"/>
          <w:b/>
          <w:iCs/>
          <w:sz w:val="24"/>
          <w:szCs w:val="24"/>
        </w:rPr>
      </w:pPr>
      <w:r>
        <w:rPr>
          <w:b/>
          <w:bCs/>
          <w:sz w:val="24"/>
          <w:szCs w:val="24"/>
        </w:rPr>
        <w:t>COMPRAS – CONTRATAÇÃO DIRETA</w:t>
      </w:r>
    </w:p>
    <w:p w14:paraId="60E2351E" w14:textId="77777777" w:rsidR="00A84581" w:rsidRDefault="00A32FFB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eastAsia="Calibri" w:cs="Calibri"/>
          <w:b/>
          <w:bCs/>
          <w:color w:val="000000" w:themeColor="text1"/>
          <w:sz w:val="20"/>
          <w:szCs w:val="20"/>
        </w:rPr>
        <w:t>(Documento elaborado conforme modelo da AGU de junho de 2022)</w:t>
      </w:r>
    </w:p>
    <w:p w14:paraId="60E2351F" w14:textId="77777777" w:rsidR="00A84581" w:rsidRDefault="00A84581">
      <w:pPr>
        <w:jc w:val="center"/>
        <w:rPr>
          <w:rFonts w:cs="Calibri"/>
          <w:b/>
          <w:iCs/>
          <w:color w:val="FF0000"/>
          <w:sz w:val="24"/>
          <w:szCs w:val="24"/>
        </w:rPr>
      </w:pPr>
    </w:p>
    <w:p w14:paraId="60E23520" w14:textId="6F9A775E" w:rsidR="00A84581" w:rsidRDefault="00A32FFB">
      <w:pPr>
        <w:jc w:val="center"/>
        <w:rPr>
          <w:rFonts w:cs="Calibri"/>
          <w:b/>
          <w:iCs/>
          <w:color w:val="FF0000"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Processo Administrativo nº 23075.</w:t>
      </w:r>
      <w:r w:rsidR="00FD4570" w:rsidRPr="00FD4570">
        <w:rPr>
          <w:rFonts w:cstheme="minorHAnsi"/>
          <w:b/>
          <w:iCs/>
          <w:sz w:val="24"/>
          <w:szCs w:val="24"/>
        </w:rPr>
        <w:t xml:space="preserve"> 056253/2023-64</w:t>
      </w:r>
    </w:p>
    <w:p w14:paraId="60E23521" w14:textId="77777777" w:rsidR="00A84581" w:rsidRDefault="00A84581">
      <w:pPr>
        <w:jc w:val="both"/>
        <w:rPr>
          <w:rFonts w:cs="Calibri"/>
          <w:b/>
          <w:bCs/>
          <w:sz w:val="24"/>
          <w:szCs w:val="24"/>
        </w:rPr>
      </w:pPr>
    </w:p>
    <w:p w14:paraId="60E23522" w14:textId="77777777" w:rsidR="00A84581" w:rsidRDefault="00A32FFB">
      <w:pPr>
        <w:jc w:val="both"/>
        <w:rPr>
          <w:rFonts w:cs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 CONDIÇÕES GERAIS DA CONTRATAÇÃO</w:t>
      </w:r>
    </w:p>
    <w:p w14:paraId="60E23523" w14:textId="468C71B1" w:rsidR="00A84581" w:rsidRDefault="00A32FFB">
      <w:pPr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1.1 </w:t>
      </w:r>
      <w:r w:rsidR="00E50828">
        <w:t xml:space="preserve">Aquisição de um Espectrofotômetro Raman, por meio de Dispensa de Licitação nos termos do Inciso IV </w:t>
      </w:r>
      <w:r w:rsidR="00DD47DF">
        <w:t>c) da Lei 14.133</w:t>
      </w:r>
      <w:r w:rsidR="00DE280F">
        <w:t xml:space="preserve"> conforme </w:t>
      </w:r>
      <w:r w:rsidR="00E50828">
        <w:t>tabela abaixo, conforme condições e exigências estabelecidas neste instrumento.</w:t>
      </w:r>
    </w:p>
    <w:tbl>
      <w:tblPr>
        <w:tblW w:w="8951" w:type="dxa"/>
        <w:tblInd w:w="-338" w:type="dxa"/>
        <w:tblLayout w:type="fixed"/>
        <w:tblLook w:val="04A0" w:firstRow="1" w:lastRow="0" w:firstColumn="1" w:lastColumn="0" w:noHBand="0" w:noVBand="1"/>
      </w:tblPr>
      <w:tblGrid>
        <w:gridCol w:w="736"/>
        <w:gridCol w:w="3055"/>
        <w:gridCol w:w="668"/>
        <w:gridCol w:w="600"/>
        <w:gridCol w:w="1077"/>
        <w:gridCol w:w="1398"/>
        <w:gridCol w:w="1417"/>
      </w:tblGrid>
      <w:tr w:rsidR="00E10FFD" w14:paraId="60E2352D" w14:textId="77777777" w:rsidTr="00E10FFD">
        <w:trPr>
          <w:trHeight w:val="52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23524" w14:textId="77777777" w:rsidR="00E10FFD" w:rsidRDefault="00E10FFD">
            <w:pPr>
              <w:widowControl w:val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ITEM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23525" w14:textId="77777777" w:rsidR="00E10FFD" w:rsidRDefault="00E10FFD">
            <w:pPr>
              <w:widowControl w:val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ESPECIFICAÇÃO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23526" w14:textId="77777777" w:rsidR="00E10FFD" w:rsidRDefault="00E10FFD">
            <w:pPr>
              <w:widowControl w:val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CATMAT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23527" w14:textId="77777777" w:rsidR="00E10FFD" w:rsidRDefault="00E10FFD">
            <w:pPr>
              <w:widowControl w:val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UNID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23528" w14:textId="77777777" w:rsidR="00E10FFD" w:rsidRDefault="00E10FFD">
            <w:pPr>
              <w:widowControl w:val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QUANTIDADE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E23529" w14:textId="77777777" w:rsidR="00E10FFD" w:rsidRDefault="00E10FFD">
            <w:pPr>
              <w:widowControl w:val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VALOR UNITÁRIO (R$)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2352C" w14:textId="250B9BB8" w:rsidR="00E10FFD" w:rsidRDefault="00E10FFD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eastAsia="Calibri" w:cstheme="minorHAnsi"/>
                <w:b/>
                <w:sz w:val="16"/>
                <w:szCs w:val="16"/>
              </w:rPr>
              <w:t>VALOR TOTAL (R$)</w:t>
            </w:r>
          </w:p>
        </w:tc>
      </w:tr>
      <w:tr w:rsidR="00E10FFD" w14:paraId="60E23537" w14:textId="77777777" w:rsidTr="00E10FFD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352E" w14:textId="77777777" w:rsidR="00E10FFD" w:rsidRDefault="00E10FFD">
            <w:pPr>
              <w:widowControl w:val="0"/>
              <w:jc w:val="center"/>
              <w:rPr>
                <w:rFonts w:cs="Calibri"/>
                <w:color w:val="FF0000"/>
              </w:rPr>
            </w:pPr>
            <w:r>
              <w:rPr>
                <w:rFonts w:cstheme="minorHAnsi"/>
                <w:color w:val="FF0000"/>
              </w:rPr>
              <w:t>1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352F" w14:textId="713B6A33" w:rsidR="00E10FFD" w:rsidRDefault="00E10FFD">
            <w:pPr>
              <w:widowControl w:val="0"/>
              <w:jc w:val="center"/>
              <w:rPr>
                <w:rFonts w:cs="Calibri"/>
                <w:color w:val="FF0000"/>
              </w:rPr>
            </w:pPr>
            <w:r>
              <w:t xml:space="preserve">Microscópio Confocal Raman </w:t>
            </w:r>
            <w:proofErr w:type="spellStart"/>
            <w:r>
              <w:t>WITec</w:t>
            </w:r>
            <w:proofErr w:type="spellEnd"/>
            <w:r>
              <w:t xml:space="preserve"> alpha300R; Base de microscópio confocal Raman; Acoplador laser </w:t>
            </w:r>
            <w:proofErr w:type="spellStart"/>
            <w:r>
              <w:t>WITec</w:t>
            </w:r>
            <w:proofErr w:type="spellEnd"/>
            <w:r>
              <w:t xml:space="preserve"> </w:t>
            </w:r>
            <w:proofErr w:type="spellStart"/>
            <w:r>
              <w:t>Multiwavelength</w:t>
            </w:r>
            <w:proofErr w:type="spellEnd"/>
            <w:r>
              <w:t xml:space="preserve"> para até três fontes de excitação; Sistema Informático Integrado; Estágio motorizado de varredura de amostra </w:t>
            </w:r>
            <w:proofErr w:type="spellStart"/>
            <w:r>
              <w:t>xy</w:t>
            </w:r>
            <w:proofErr w:type="spellEnd"/>
            <w:r>
              <w:t xml:space="preserve">, </w:t>
            </w:r>
            <w:r>
              <w:rPr>
                <w:rFonts w:ascii="Cambria Math" w:hAnsi="Cambria Math" w:cs="Cambria Math"/>
              </w:rPr>
              <w:t>⦁</w:t>
            </w:r>
            <w:r>
              <w:t xml:space="preserve"> faixa de deslocamento de 50 x 50 mm2 em construções de reflexão; 3 </w:t>
            </w:r>
            <w:proofErr w:type="spellStart"/>
            <w:r>
              <w:t>laseres</w:t>
            </w:r>
            <w:proofErr w:type="spellEnd"/>
            <w:r>
              <w:t xml:space="preserve"> (514, 633 e 724 </w:t>
            </w:r>
            <w:proofErr w:type="spellStart"/>
            <w:r>
              <w:t>nm</w:t>
            </w:r>
            <w:proofErr w:type="spellEnd"/>
            <w:r>
              <w:t xml:space="preserve">); Conjunto de filtros </w:t>
            </w:r>
            <w:proofErr w:type="spellStart"/>
            <w:r>
              <w:t>WITec</w:t>
            </w:r>
            <w:proofErr w:type="spellEnd"/>
            <w:r>
              <w:t xml:space="preserve"> </w:t>
            </w:r>
            <w:proofErr w:type="spellStart"/>
            <w:r>
              <w:t>RayLine</w:t>
            </w:r>
            <w:proofErr w:type="spellEnd"/>
            <w:r>
              <w:t xml:space="preserve">; Pacote de </w:t>
            </w:r>
            <w:proofErr w:type="spellStart"/>
            <w:r>
              <w:t>spectroscopia</w:t>
            </w:r>
            <w:proofErr w:type="spellEnd"/>
            <w:r>
              <w:t xml:space="preserve"> avançada </w:t>
            </w:r>
            <w:proofErr w:type="spellStart"/>
            <w:r>
              <w:t>WITec</w:t>
            </w:r>
            <w:proofErr w:type="spellEnd"/>
            <w:r>
              <w:t xml:space="preserve"> VIS para NIR; Espectrômetro UHTS300 VIS-NIR, Distância focal de 300 mm baseada em lente, entrada de fibra óptica FC/APC, Torre motorizada de grade tripla:3 grades (600/1200 gr./mm BLA=500nm + 300gr./mm BLA=750nm - melhor sensibilidade entre 530-1100 </w:t>
            </w:r>
            <w:proofErr w:type="spellStart"/>
            <w:r>
              <w:t>nm</w:t>
            </w:r>
            <w:proofErr w:type="spellEnd"/>
            <w:r>
              <w:t xml:space="preserve">, imagem rápida, operação e precisão espectral; Câmera CCD de corrente baixa e escura de alto desempenho, </w:t>
            </w:r>
            <w:proofErr w:type="spellStart"/>
            <w:r>
              <w:t>retroiluminação</w:t>
            </w:r>
            <w:proofErr w:type="spellEnd"/>
            <w:r>
              <w:t xml:space="preserve">, tecnologia de esgotamento profundo, resfriamento termoelétrico até </w:t>
            </w:r>
            <w:r>
              <w:lastRenderedPageBreak/>
              <w:t>-60 °C, chip com 2000x256 pixels com tamanho de pixel de 15µm para alto espectro; Conjunto de objetivas; conjunto de filtros; kit de polarização, Estágio de aquecimento e resfriamento para Microscopia Confocal de - 196°C a 600°C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3530" w14:textId="3EE5CDA1" w:rsidR="00E10FFD" w:rsidRDefault="00E10FFD">
            <w:pPr>
              <w:widowControl w:val="0"/>
              <w:jc w:val="center"/>
              <w:rPr>
                <w:rFonts w:cs="Calibri"/>
                <w:color w:val="FF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3531" w14:textId="77777777" w:rsidR="00E10FFD" w:rsidRPr="00E10FFD" w:rsidRDefault="00E10FFD">
            <w:pPr>
              <w:widowControl w:val="0"/>
              <w:jc w:val="center"/>
              <w:rPr>
                <w:rFonts w:cs="Calibri"/>
              </w:rPr>
            </w:pPr>
            <w:r w:rsidRPr="00E10FFD">
              <w:rPr>
                <w:rFonts w:cstheme="minorHAnsi"/>
                <w:sz w:val="20"/>
                <w:szCs w:val="20"/>
              </w:rPr>
              <w:t>Un.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3532" w14:textId="77777777" w:rsidR="00E10FFD" w:rsidRPr="00E10FFD" w:rsidRDefault="00E10FFD">
            <w:pPr>
              <w:widowControl w:val="0"/>
              <w:jc w:val="center"/>
              <w:rPr>
                <w:rFonts w:cs="Calibri"/>
              </w:rPr>
            </w:pPr>
            <w:r w:rsidRPr="00E10FF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23533" w14:textId="23441D93" w:rsidR="00E10FFD" w:rsidRPr="00E10FFD" w:rsidRDefault="00E10FFD">
            <w:pPr>
              <w:widowControl w:val="0"/>
              <w:jc w:val="center"/>
              <w:rPr>
                <w:rFonts w:cs="Calibri"/>
              </w:rPr>
            </w:pPr>
            <w:r w:rsidRPr="00E10FFD">
              <w:rPr>
                <w:rFonts w:cstheme="minorHAnsi"/>
                <w:sz w:val="20"/>
                <w:szCs w:val="20"/>
              </w:rPr>
              <w:t>1.407.247,05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3536" w14:textId="4961B64A" w:rsidR="00E10FFD" w:rsidRPr="00E10FFD" w:rsidRDefault="00E10FFD">
            <w:pPr>
              <w:widowControl w:val="0"/>
              <w:jc w:val="center"/>
              <w:rPr>
                <w:rFonts w:cs="Calibri"/>
              </w:rPr>
            </w:pPr>
            <w:r w:rsidRPr="00E10FFD">
              <w:rPr>
                <w:rFonts w:cstheme="minorHAnsi"/>
                <w:sz w:val="20"/>
                <w:szCs w:val="20"/>
              </w:rPr>
              <w:t>1.407.247,05</w:t>
            </w:r>
          </w:p>
        </w:tc>
      </w:tr>
    </w:tbl>
    <w:p w14:paraId="60E23538" w14:textId="77777777" w:rsidR="00A84581" w:rsidRDefault="00A84581">
      <w:pPr>
        <w:jc w:val="both"/>
        <w:rPr>
          <w:rFonts w:cs="Calibri"/>
          <w:color w:val="FF0000"/>
          <w:sz w:val="24"/>
          <w:szCs w:val="24"/>
        </w:rPr>
      </w:pPr>
    </w:p>
    <w:p w14:paraId="1995D6CB" w14:textId="77777777" w:rsidR="00CF18FC" w:rsidRDefault="00CF18FC">
      <w:pPr>
        <w:jc w:val="both"/>
      </w:pPr>
      <w:r>
        <w:t xml:space="preserve">1.2 O objeto desta contratação não se enquadra como sendo de bem de luxo, conforme Decreto nº 10.818, de 27 de setembro de 2021. </w:t>
      </w:r>
    </w:p>
    <w:p w14:paraId="418393CA" w14:textId="77777777" w:rsidR="00CF18FC" w:rsidRDefault="00CF18FC">
      <w:pPr>
        <w:jc w:val="both"/>
      </w:pPr>
      <w:r>
        <w:t xml:space="preserve">1.3 O bem objeto desta contratação é de natureza comum. </w:t>
      </w:r>
    </w:p>
    <w:p w14:paraId="235CB14B" w14:textId="77777777" w:rsidR="00CF18FC" w:rsidRDefault="00CF18FC">
      <w:pPr>
        <w:jc w:val="both"/>
      </w:pPr>
      <w:r>
        <w:t xml:space="preserve">1.4 O instrumento de contrato será substituído pela nota de empenho, em atenção à disposição do art. 95 da Lei nº 14.133/2021. </w:t>
      </w:r>
    </w:p>
    <w:p w14:paraId="60E2353D" w14:textId="6FC994C1" w:rsidR="00A84581" w:rsidRDefault="00CF18FC">
      <w:pPr>
        <w:jc w:val="both"/>
      </w:pPr>
      <w:r>
        <w:t>1.5 O custo estimado total da contratação é de R$ 1.407.247,05 (um milhão, quatrocentos e sete mil, duzentos e quarenta e sete reais e cinco centavos).</w:t>
      </w:r>
    </w:p>
    <w:p w14:paraId="42C92A0D" w14:textId="77777777" w:rsidR="00CF18FC" w:rsidRDefault="00CF18FC">
      <w:pPr>
        <w:jc w:val="both"/>
        <w:rPr>
          <w:rFonts w:cs="Calibri"/>
          <w:sz w:val="24"/>
          <w:szCs w:val="24"/>
        </w:rPr>
      </w:pPr>
    </w:p>
    <w:p w14:paraId="60E2353E" w14:textId="77777777" w:rsidR="00A84581" w:rsidRDefault="00A32FFB">
      <w:pPr>
        <w:jc w:val="both"/>
        <w:rPr>
          <w:rFonts w:cs="Calibr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2. FUNDAMENTAÇÃO E DESCRIÇÃO DA NECESSIDADE DA CONTRATAÇÃO </w:t>
      </w:r>
    </w:p>
    <w:p w14:paraId="789B3219" w14:textId="77777777" w:rsidR="00150271" w:rsidRDefault="00150271">
      <w:pPr>
        <w:jc w:val="both"/>
      </w:pPr>
      <w:r>
        <w:t>2.1 A Fundamentação da Contratação e de seus quantitativos encontra-se pormenorizada em tópico específico dos Estudos Técnicos Preliminares, apêndice deste Termo de Referência.</w:t>
      </w:r>
    </w:p>
    <w:p w14:paraId="7D23ABAE" w14:textId="77777777" w:rsidR="00150271" w:rsidRDefault="00150271">
      <w:pPr>
        <w:jc w:val="both"/>
      </w:pPr>
    </w:p>
    <w:p w14:paraId="60E23544" w14:textId="74DDD43A" w:rsidR="00A84581" w:rsidRDefault="00A32FFB">
      <w:pPr>
        <w:jc w:val="both"/>
        <w:rPr>
          <w:rFonts w:cs="Calibr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3. DESCRIÇÃO DA SOLUÇÃO COMO UM TODO CONSIDERADO O CICLO DE VIDA DO OBJETO E ESPECIFICAÇÃO DO PRODUTO</w:t>
      </w:r>
    </w:p>
    <w:p w14:paraId="60E23547" w14:textId="1A410EF1" w:rsidR="00A84581" w:rsidRDefault="00711BB7">
      <w:pPr>
        <w:jc w:val="both"/>
      </w:pPr>
      <w:r>
        <w:t xml:space="preserve">Trata-se de um equipamento de última geração, com capacidade de realização de espectros com resolução espacial e temporal, com microscopia confocal, que permite resolução espacial de 300 a 500 </w:t>
      </w:r>
      <w:proofErr w:type="spellStart"/>
      <w:r>
        <w:t>nm</w:t>
      </w:r>
      <w:proofErr w:type="spellEnd"/>
      <w:r>
        <w:t xml:space="preserve">, e resolução espectral de 1 cm-1, podendo adquirir milhares de espectros por região e em baixo tempo de aquisição. O equipamento permite realização de medidas em três diferentes lasers de excitação, o que amplia o potencial de análise, além de permitir a realização de experimentos em modo Raman Ressonante, onde a energia do laser coincide com a energia de transições eletrônicas presentes no material de análise. Toda a troca de laser e todo o alinhamento são motorizados, aumentando a eficácia e minimizando possíveis danos operacionais. O equipamento possui ainda conjunto de filtros que permite a aquisição de espectros em baixo número de onda, a partir de 10 cm-1, região de extrema importância para os </w:t>
      </w:r>
      <w:proofErr w:type="spellStart"/>
      <w:r>
        <w:t>nanomateriais</w:t>
      </w:r>
      <w:proofErr w:type="spellEnd"/>
      <w:r>
        <w:t xml:space="preserve"> que serão </w:t>
      </w:r>
      <w:proofErr w:type="spellStart"/>
      <w:r>
        <w:t>estiudados</w:t>
      </w:r>
      <w:proofErr w:type="spellEnd"/>
      <w:r>
        <w:t>, e não é de acesso corriqueiro em equipamentos convencionais. Possui ainda um módulo de aquisição de espectro em diferentes temperaturas, de -196 o C a 600 o C, permitindo o acompanhamento de transições de fase in situ.</w:t>
      </w:r>
    </w:p>
    <w:p w14:paraId="5A6B345E" w14:textId="77777777" w:rsidR="00711BB7" w:rsidRDefault="00711BB7">
      <w:pPr>
        <w:jc w:val="both"/>
      </w:pPr>
    </w:p>
    <w:p w14:paraId="643BD49D" w14:textId="77777777" w:rsidR="00711BB7" w:rsidRDefault="00711BB7">
      <w:pPr>
        <w:jc w:val="both"/>
        <w:rPr>
          <w:rFonts w:cs="Calibri"/>
          <w:b/>
          <w:sz w:val="24"/>
          <w:szCs w:val="24"/>
        </w:rPr>
      </w:pPr>
    </w:p>
    <w:p w14:paraId="60E23548" w14:textId="77777777" w:rsidR="00A84581" w:rsidRDefault="00A32FFB">
      <w:pPr>
        <w:jc w:val="both"/>
        <w:rPr>
          <w:rFonts w:cs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4. REQUISITOS DA CONTRATAÇÃO </w:t>
      </w:r>
    </w:p>
    <w:p w14:paraId="60E23549" w14:textId="77777777" w:rsidR="00A84581" w:rsidRDefault="00A32FFB">
      <w:pPr>
        <w:jc w:val="both"/>
        <w:rPr>
          <w:rFonts w:cs="Calibri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Sustentabilidade</w:t>
      </w:r>
    </w:p>
    <w:p w14:paraId="60E2354B" w14:textId="77777777" w:rsidR="00A84581" w:rsidRPr="00711BB7" w:rsidRDefault="00A32FFB">
      <w:pPr>
        <w:jc w:val="both"/>
      </w:pPr>
      <w:r w:rsidRPr="00711BB7">
        <w:rPr>
          <w:sz w:val="24"/>
          <w:szCs w:val="24"/>
        </w:rPr>
        <w:t>Não foram encontrados critérios de sustentabilidade aplicáveis a este item.</w:t>
      </w:r>
    </w:p>
    <w:p w14:paraId="60E2354C" w14:textId="77777777" w:rsidR="00A84581" w:rsidRDefault="00A84581">
      <w:pPr>
        <w:jc w:val="both"/>
        <w:rPr>
          <w:rFonts w:cs="Calibri"/>
          <w:sz w:val="24"/>
          <w:szCs w:val="24"/>
        </w:rPr>
      </w:pPr>
    </w:p>
    <w:p w14:paraId="60E2354D" w14:textId="77777777" w:rsidR="00A84581" w:rsidRDefault="00A32FFB">
      <w:pPr>
        <w:jc w:val="both"/>
        <w:rPr>
          <w:rFonts w:cs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Garantia da contratação</w:t>
      </w:r>
    </w:p>
    <w:p w14:paraId="60E2354E" w14:textId="77777777" w:rsidR="00A84581" w:rsidRDefault="00A32FFB">
      <w:pPr>
        <w:jc w:val="both"/>
        <w:rPr>
          <w:rFonts w:cs="Calibri"/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4.3 Não haverá exigência da garantia da contratação dos </w:t>
      </w:r>
      <w:proofErr w:type="spellStart"/>
      <w:r>
        <w:rPr>
          <w:color w:val="000000" w:themeColor="text1"/>
          <w:sz w:val="24"/>
          <w:szCs w:val="24"/>
        </w:rPr>
        <w:t>arts</w:t>
      </w:r>
      <w:proofErr w:type="spellEnd"/>
      <w:r>
        <w:rPr>
          <w:color w:val="000000" w:themeColor="text1"/>
          <w:sz w:val="24"/>
          <w:szCs w:val="24"/>
        </w:rPr>
        <w:t>. 96 e seguintes da Lei nº 14.133/21, dado que não foram identificados riscos ou prejuízos que possam ser gerados pela empresa contratada que necessite de causos financeiros, visto se tratar de compra com entrega imediata e integral dos bens adquiridos.</w:t>
      </w:r>
    </w:p>
    <w:p w14:paraId="60E2354F" w14:textId="77777777" w:rsidR="00A84581" w:rsidRDefault="00A84581">
      <w:pPr>
        <w:jc w:val="both"/>
        <w:rPr>
          <w:rFonts w:cs="Calibri"/>
          <w:color w:val="000000"/>
          <w:sz w:val="24"/>
          <w:szCs w:val="24"/>
        </w:rPr>
      </w:pPr>
    </w:p>
    <w:p w14:paraId="60E23550" w14:textId="77777777" w:rsidR="00A84581" w:rsidRDefault="00A84581">
      <w:pPr>
        <w:jc w:val="both"/>
        <w:rPr>
          <w:rFonts w:cs="Calibri"/>
          <w:sz w:val="24"/>
          <w:szCs w:val="24"/>
        </w:rPr>
      </w:pPr>
    </w:p>
    <w:p w14:paraId="60E23551" w14:textId="77777777" w:rsidR="00A84581" w:rsidRDefault="00A84581">
      <w:pPr>
        <w:jc w:val="both"/>
        <w:rPr>
          <w:rFonts w:cs="Calibri"/>
          <w:sz w:val="24"/>
          <w:szCs w:val="24"/>
        </w:rPr>
      </w:pPr>
    </w:p>
    <w:p w14:paraId="60E23552" w14:textId="77777777" w:rsidR="00A84581" w:rsidRDefault="00A32FFB">
      <w:pPr>
        <w:jc w:val="both"/>
        <w:rPr>
          <w:rFonts w:cs="Calibri"/>
          <w:b/>
          <w:bCs/>
          <w:i/>
          <w:i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 w14:paraId="60E23553" w14:textId="77777777" w:rsidR="00A84581" w:rsidRDefault="00A32FFB">
      <w:pPr>
        <w:jc w:val="both"/>
        <w:rPr>
          <w:rFonts w:cs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Condições de Entrega</w:t>
      </w:r>
    </w:p>
    <w:p w14:paraId="5A4B7999" w14:textId="77777777" w:rsidR="002506C9" w:rsidRDefault="002506C9">
      <w:pPr>
        <w:jc w:val="both"/>
      </w:pPr>
      <w:r>
        <w:t xml:space="preserve">5.1 O prazo de entrega dos bens por parte do fornecedor, desconsiderando o prazo do transporte internacional, é de 60 (sessenta) dias, contados da confirmação do pagamento, em remessa única. O </w:t>
      </w:r>
      <w:proofErr w:type="spellStart"/>
      <w:r>
        <w:t>Incoterm</w:t>
      </w:r>
      <w:proofErr w:type="spellEnd"/>
      <w:r>
        <w:t xml:space="preserve"> é utilizado é </w:t>
      </w:r>
      <w:proofErr w:type="spellStart"/>
      <w:r>
        <w:t>Ex</w:t>
      </w:r>
      <w:proofErr w:type="spellEnd"/>
      <w:r>
        <w:t xml:space="preserve"> Works. </w:t>
      </w:r>
    </w:p>
    <w:p w14:paraId="2DA4713B" w14:textId="77777777" w:rsidR="002506C9" w:rsidRDefault="002506C9">
      <w:pPr>
        <w:jc w:val="both"/>
      </w:pPr>
      <w:r>
        <w:t xml:space="preserve">5.2 Os bens deverão ser entregues no aeroporto Internacional Afonso Pena. Em seguida o desembaraço será realizado o quanto antes pela Unidade de Importações da UFPR e entregue no endereço: Departamento de Química, Grupo de Química de Materiais, Av. Cel. Francisco H. dos Santos, 100 - Jardim das Américas, Curitiba - PR, 81530-000 para o Professor Aldo J.G. Zarbin. </w:t>
      </w:r>
    </w:p>
    <w:p w14:paraId="36C8551A" w14:textId="77777777" w:rsidR="002506C9" w:rsidRDefault="002506C9">
      <w:pPr>
        <w:jc w:val="both"/>
      </w:pPr>
      <w:r>
        <w:t>5.3 Esclarecimentos sobre as entregas poderão ser obtidos com a Unidade de Importações, através do e-mail import@ufpr.br ou pelo telefone 41 3360-5015.</w:t>
      </w:r>
    </w:p>
    <w:p w14:paraId="60E23557" w14:textId="1898BE46" w:rsidR="00A84581" w:rsidRDefault="00A32FFB">
      <w:pPr>
        <w:jc w:val="both"/>
        <w:rPr>
          <w:rFonts w:cs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Garantia</w:t>
      </w:r>
    </w:p>
    <w:p w14:paraId="60E23559" w14:textId="5A2CF96A" w:rsidR="00A84581" w:rsidRDefault="00F47A7C">
      <w:pPr>
        <w:jc w:val="both"/>
      </w:pPr>
      <w:r>
        <w:t>Garantia estendida de 12 meses, para substituição, reparo ou troca, de todo o equipamento.</w:t>
      </w:r>
    </w:p>
    <w:p w14:paraId="7FA57FDD" w14:textId="77777777" w:rsidR="00F47A7C" w:rsidRDefault="00F47A7C">
      <w:pPr>
        <w:jc w:val="both"/>
        <w:rPr>
          <w:rFonts w:cs="Calibri"/>
          <w:sz w:val="24"/>
          <w:szCs w:val="24"/>
        </w:rPr>
      </w:pPr>
    </w:p>
    <w:p w14:paraId="60E2355A" w14:textId="77777777" w:rsidR="00A84581" w:rsidRDefault="00A32FFB">
      <w:pPr>
        <w:jc w:val="both"/>
        <w:rPr>
          <w:rFonts w:cs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CRITÉRIOS DE MEDIÇÃO E DE PAGAMENTO</w:t>
      </w:r>
    </w:p>
    <w:p w14:paraId="60E2355B" w14:textId="77777777" w:rsidR="00A84581" w:rsidRDefault="00A84581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0E2355C" w14:textId="77777777" w:rsidR="00A84581" w:rsidRDefault="00A32FFB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eastAsia="Calibri" w:cs="Calibri"/>
          <w:b/>
          <w:bCs/>
          <w:color w:val="000000" w:themeColor="text1"/>
          <w:sz w:val="24"/>
          <w:szCs w:val="24"/>
        </w:rPr>
        <w:t>Recebimento do Objeto</w:t>
      </w:r>
    </w:p>
    <w:p w14:paraId="60E2355D" w14:textId="77777777" w:rsidR="00A84581" w:rsidRDefault="00A32FFB">
      <w:pPr>
        <w:tabs>
          <w:tab w:val="left" w:pos="2414"/>
        </w:tabs>
        <w:spacing w:after="200" w:line="276" w:lineRule="auto"/>
        <w:jc w:val="both"/>
        <w:rPr>
          <w:rFonts w:eastAsia="Calibri" w:cs="Calibri"/>
          <w:color w:val="000000"/>
          <w:sz w:val="24"/>
          <w:szCs w:val="24"/>
        </w:rPr>
      </w:pPr>
      <w:r>
        <w:rPr>
          <w:rFonts w:eastAsia="Calibri" w:cs="Calibri"/>
          <w:color w:val="000000" w:themeColor="text1"/>
          <w:sz w:val="24"/>
          <w:szCs w:val="24"/>
        </w:rPr>
        <w:t>6.1 O Material deverá ser recebido somente pelo solicitante ou pessoa designada pelo mesmo.</w:t>
      </w:r>
    </w:p>
    <w:p w14:paraId="60E2355E" w14:textId="77777777" w:rsidR="00A84581" w:rsidRDefault="00A32FFB">
      <w:pPr>
        <w:tabs>
          <w:tab w:val="left" w:pos="2414"/>
        </w:tabs>
        <w:spacing w:after="200" w:line="276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color w:val="000000" w:themeColor="text1"/>
          <w:sz w:val="24"/>
          <w:szCs w:val="24"/>
        </w:rPr>
        <w:lastRenderedPageBreak/>
        <w:t>6.2 O material deverá estar lacrado no momento da entrega e poderá ser aberto somente pelo solicitante ou pessoa designada pelo mesmo.</w:t>
      </w:r>
    </w:p>
    <w:p w14:paraId="60E2355F" w14:textId="77777777" w:rsidR="00A84581" w:rsidRDefault="00A32FFB">
      <w:pPr>
        <w:tabs>
          <w:tab w:val="left" w:pos="2414"/>
        </w:tabs>
        <w:spacing w:after="200" w:line="276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color w:val="000000" w:themeColor="text1"/>
          <w:sz w:val="24"/>
          <w:szCs w:val="24"/>
        </w:rPr>
        <w:t>6.3 No momento da entrega, o solicitante deverá exigir os documentos referente a carga, tais como “</w:t>
      </w:r>
      <w:proofErr w:type="spellStart"/>
      <w:r>
        <w:rPr>
          <w:rFonts w:eastAsia="Calibri" w:cs="Calibri"/>
          <w:color w:val="000000" w:themeColor="text1"/>
          <w:sz w:val="24"/>
          <w:szCs w:val="24"/>
        </w:rPr>
        <w:t>Commercial</w:t>
      </w:r>
      <w:proofErr w:type="spellEnd"/>
      <w:r>
        <w:rPr>
          <w:rFonts w:eastAsia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 w:themeColor="text1"/>
          <w:sz w:val="24"/>
          <w:szCs w:val="24"/>
        </w:rPr>
        <w:t>Invoice</w:t>
      </w:r>
      <w:proofErr w:type="spellEnd"/>
      <w:r>
        <w:rPr>
          <w:rFonts w:eastAsia="Calibri" w:cs="Calibri"/>
          <w:color w:val="000000" w:themeColor="text1"/>
          <w:sz w:val="24"/>
          <w:szCs w:val="24"/>
        </w:rPr>
        <w:t>” e Declaração de Importação.</w:t>
      </w:r>
    </w:p>
    <w:p w14:paraId="60E23560" w14:textId="77777777" w:rsidR="00A84581" w:rsidRDefault="00A84581">
      <w:pPr>
        <w:jc w:val="both"/>
        <w:rPr>
          <w:rFonts w:cs="Calibri"/>
          <w:b/>
          <w:bCs/>
          <w:sz w:val="24"/>
          <w:szCs w:val="24"/>
        </w:rPr>
      </w:pPr>
    </w:p>
    <w:p w14:paraId="60E23561" w14:textId="77777777" w:rsidR="00A84581" w:rsidRDefault="00A32FFB">
      <w:pPr>
        <w:spacing w:after="200" w:line="276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eastAsia="Calibri" w:cs="Calibri"/>
          <w:b/>
          <w:bCs/>
          <w:color w:val="000000" w:themeColor="text1"/>
          <w:sz w:val="24"/>
          <w:szCs w:val="24"/>
        </w:rPr>
        <w:t>Prazo e forma de pagamento</w:t>
      </w:r>
    </w:p>
    <w:p w14:paraId="60E23562" w14:textId="77777777" w:rsidR="00A84581" w:rsidRDefault="00A32FFB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</w:rPr>
        <w:t xml:space="preserve">6.4 Deverá ser observado o prazo, a forma de pagamento e o vencimento no documento Proforma </w:t>
      </w:r>
      <w:proofErr w:type="spellStart"/>
      <w:r>
        <w:rPr>
          <w:rFonts w:eastAsia="Calibri" w:cs="Calibri"/>
          <w:color w:val="000000"/>
          <w:sz w:val="24"/>
          <w:szCs w:val="24"/>
        </w:rPr>
        <w:t>Invoice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. Em caso </w:t>
      </w:r>
      <w:proofErr w:type="gramStart"/>
      <w:r>
        <w:rPr>
          <w:rFonts w:eastAsia="Calibri" w:cs="Calibri"/>
          <w:color w:val="000000"/>
          <w:sz w:val="24"/>
          <w:szCs w:val="24"/>
        </w:rPr>
        <w:t>do</w:t>
      </w:r>
      <w:proofErr w:type="gramEnd"/>
      <w:r>
        <w:rPr>
          <w:rFonts w:eastAsia="Calibri" w:cs="Calibri"/>
          <w:color w:val="000000"/>
          <w:sz w:val="24"/>
          <w:szCs w:val="24"/>
        </w:rPr>
        <w:t xml:space="preserve"> prazo ser expirado, o preço ofertado pode sofrer alterações.</w:t>
      </w:r>
    </w:p>
    <w:p w14:paraId="60E23565" w14:textId="7DCAAA67" w:rsidR="00A84581" w:rsidRDefault="00A32FFB">
      <w:pPr>
        <w:spacing w:after="200"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F47A7C">
        <w:rPr>
          <w:rFonts w:eastAsia="Calibri" w:cs="Calibri"/>
          <w:sz w:val="24"/>
          <w:szCs w:val="24"/>
        </w:rPr>
        <w:t xml:space="preserve">6.5 O pagamento será realizado </w:t>
      </w:r>
      <w:r w:rsidRPr="00F47A7C">
        <w:rPr>
          <w:rFonts w:eastAsia="Calibri"/>
          <w:sz w:val="24"/>
          <w:szCs w:val="24"/>
          <w:shd w:val="clear" w:color="auto" w:fill="FFFFFF"/>
        </w:rPr>
        <w:t>de forma antecipada via transferência bancária internacional / SWIFT observando os dados de pagamento indicados pelo exportador, que devem constar na “</w:t>
      </w:r>
      <w:proofErr w:type="spellStart"/>
      <w:r w:rsidRPr="00F47A7C">
        <w:rPr>
          <w:rFonts w:eastAsia="Calibri"/>
          <w:i/>
          <w:iCs/>
          <w:sz w:val="24"/>
          <w:szCs w:val="24"/>
          <w:shd w:val="clear" w:color="auto" w:fill="FFFFFF"/>
        </w:rPr>
        <w:t>Invoice</w:t>
      </w:r>
      <w:proofErr w:type="spellEnd"/>
      <w:r w:rsidRPr="00F47A7C">
        <w:rPr>
          <w:rFonts w:eastAsia="Calibri"/>
          <w:sz w:val="24"/>
          <w:szCs w:val="24"/>
          <w:shd w:val="clear" w:color="auto" w:fill="FFFFFF"/>
        </w:rPr>
        <w:t>”.</w:t>
      </w:r>
    </w:p>
    <w:p w14:paraId="60E23566" w14:textId="77777777" w:rsidR="00A84581" w:rsidRDefault="00A84581">
      <w:pPr>
        <w:spacing w:after="200"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60E23567" w14:textId="2BBE734D" w:rsidR="00A84581" w:rsidRDefault="00A32FF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</w:t>
      </w:r>
      <w:r w:rsidR="004B14DB">
        <w:rPr>
          <w:b/>
          <w:bCs/>
          <w:sz w:val="24"/>
          <w:szCs w:val="24"/>
        </w:rPr>
        <w:t xml:space="preserve"> E FORMA DE FORNECIMENTO</w:t>
      </w:r>
    </w:p>
    <w:p w14:paraId="681ED99C" w14:textId="77777777" w:rsidR="00A82938" w:rsidRDefault="00A82938" w:rsidP="00A82938">
      <w:pPr>
        <w:spacing w:line="312" w:lineRule="auto"/>
        <w:jc w:val="both"/>
        <w:rPr>
          <w:color w:val="000000"/>
          <w:sz w:val="24"/>
          <w:szCs w:val="24"/>
        </w:rPr>
      </w:pPr>
    </w:p>
    <w:p w14:paraId="49ACECBB" w14:textId="0DE9DE07" w:rsidR="00A82938" w:rsidRPr="00A82938" w:rsidRDefault="00A82938" w:rsidP="00A82938">
      <w:pPr>
        <w:spacing w:line="312" w:lineRule="auto"/>
        <w:jc w:val="both"/>
        <w:rPr>
          <w:color w:val="000000"/>
          <w:sz w:val="24"/>
          <w:szCs w:val="24"/>
        </w:rPr>
      </w:pPr>
      <w:r w:rsidRPr="00A82938">
        <w:rPr>
          <w:color w:val="000000"/>
          <w:sz w:val="24"/>
          <w:szCs w:val="24"/>
        </w:rPr>
        <w:t xml:space="preserve">8.1. Nos termos do art. 70, inciso III da Lei 14.133/2021, os </w:t>
      </w:r>
      <w:r w:rsidRPr="00A82938">
        <w:rPr>
          <w:color w:val="000000"/>
          <w:sz w:val="24"/>
          <w:szCs w:val="24"/>
        </w:rPr>
        <w:t>documentos</w:t>
      </w:r>
      <w:r w:rsidRPr="00A82938">
        <w:rPr>
          <w:color w:val="000000"/>
          <w:sz w:val="24"/>
          <w:szCs w:val="24"/>
        </w:rPr>
        <w:t xml:space="preserve"> de habilitação </w:t>
      </w:r>
      <w:r w:rsidRPr="00A82938">
        <w:rPr>
          <w:color w:val="000000"/>
          <w:sz w:val="24"/>
          <w:szCs w:val="24"/>
        </w:rPr>
        <w:t>serão</w:t>
      </w:r>
      <w:r w:rsidRPr="00A82938">
        <w:rPr>
          <w:color w:val="000000"/>
          <w:sz w:val="24"/>
          <w:szCs w:val="24"/>
        </w:rPr>
        <w:t xml:space="preserve"> dispensados totalmente, por se tratar de compra com entrega imediata (e por se tratar de contratação de produto para pesquisa e desenvolvimento com valor inferior a R$ 300.000,00).</w:t>
      </w:r>
    </w:p>
    <w:p w14:paraId="0A02AE95" w14:textId="77777777" w:rsidR="00A82938" w:rsidRPr="00A82938" w:rsidRDefault="00A82938" w:rsidP="00A82938">
      <w:pPr>
        <w:spacing w:line="312" w:lineRule="auto"/>
        <w:jc w:val="both"/>
        <w:rPr>
          <w:color w:val="000000"/>
          <w:sz w:val="24"/>
          <w:szCs w:val="24"/>
        </w:rPr>
      </w:pPr>
      <w:r w:rsidRPr="00A82938">
        <w:rPr>
          <w:color w:val="000000"/>
          <w:sz w:val="24"/>
          <w:szCs w:val="24"/>
        </w:rPr>
        <w:t>8.2. Não há razões suficientes para exigência de registro cadastral do fornecedor estrangeiro no SICAF, considerando:</w:t>
      </w:r>
    </w:p>
    <w:p w14:paraId="23F04C25" w14:textId="77777777" w:rsidR="00A82938" w:rsidRPr="00A82938" w:rsidRDefault="00A82938" w:rsidP="00A82938">
      <w:pPr>
        <w:spacing w:line="312" w:lineRule="auto"/>
        <w:jc w:val="both"/>
        <w:rPr>
          <w:color w:val="000000"/>
          <w:sz w:val="24"/>
          <w:szCs w:val="24"/>
        </w:rPr>
      </w:pPr>
      <w:r w:rsidRPr="00A82938">
        <w:rPr>
          <w:color w:val="000000"/>
          <w:sz w:val="24"/>
          <w:szCs w:val="24"/>
        </w:rPr>
        <w:t>a) que o fornecedor estrangeiro não possui representante legal no Brasil com poderes expressos para receber citação ou responder administrativa e judicialmente;</w:t>
      </w:r>
    </w:p>
    <w:p w14:paraId="54A5DBE4" w14:textId="77777777" w:rsidR="00A82938" w:rsidRPr="00A82938" w:rsidRDefault="00A82938" w:rsidP="00A82938">
      <w:pPr>
        <w:spacing w:line="312" w:lineRule="auto"/>
        <w:jc w:val="both"/>
        <w:rPr>
          <w:color w:val="000000"/>
          <w:sz w:val="24"/>
          <w:szCs w:val="24"/>
        </w:rPr>
      </w:pPr>
      <w:r w:rsidRPr="00A82938">
        <w:rPr>
          <w:color w:val="000000"/>
          <w:sz w:val="24"/>
          <w:szCs w:val="24"/>
        </w:rPr>
        <w:t>b) que a documentação enviada para os procedimentos de importação do produto é suficiente para demonstrar a capacidade do licitante de realizar o objeto da contratação;</w:t>
      </w:r>
    </w:p>
    <w:p w14:paraId="44954EF7" w14:textId="36ED5CAA" w:rsidR="00A82938" w:rsidRPr="00A82938" w:rsidRDefault="00A82938" w:rsidP="00A82938">
      <w:pPr>
        <w:spacing w:line="312" w:lineRule="auto"/>
        <w:jc w:val="both"/>
        <w:rPr>
          <w:color w:val="000000"/>
          <w:sz w:val="24"/>
          <w:szCs w:val="24"/>
        </w:rPr>
      </w:pPr>
      <w:r w:rsidRPr="00A82938">
        <w:rPr>
          <w:color w:val="000000"/>
          <w:sz w:val="24"/>
          <w:szCs w:val="24"/>
        </w:rPr>
        <w:t>c) não foram identificados outros riscos para a contratação, associados à ausência de registro cadastral para a aquisição em tela.</w:t>
      </w:r>
    </w:p>
    <w:p w14:paraId="60E2356C" w14:textId="2F032CFA" w:rsidR="00A84581" w:rsidRDefault="00A82938" w:rsidP="00A82938">
      <w:pPr>
        <w:spacing w:line="312" w:lineRule="auto"/>
        <w:jc w:val="both"/>
        <w:rPr>
          <w:color w:val="000000"/>
          <w:sz w:val="24"/>
          <w:szCs w:val="24"/>
        </w:rPr>
      </w:pPr>
      <w:r w:rsidRPr="00A82938">
        <w:rPr>
          <w:color w:val="000000"/>
          <w:sz w:val="24"/>
          <w:szCs w:val="24"/>
        </w:rPr>
        <w:t>8.3. O fornecimento se dará em regime de empreitada por preço global.</w:t>
      </w:r>
    </w:p>
    <w:p w14:paraId="292CA7F2" w14:textId="77777777" w:rsidR="00561169" w:rsidRDefault="00561169" w:rsidP="00A82938">
      <w:pPr>
        <w:spacing w:line="312" w:lineRule="auto"/>
        <w:jc w:val="both"/>
        <w:rPr>
          <w:color w:val="000000"/>
          <w:sz w:val="24"/>
          <w:szCs w:val="24"/>
        </w:rPr>
      </w:pPr>
    </w:p>
    <w:p w14:paraId="2905B8AB" w14:textId="77777777" w:rsidR="00561169" w:rsidRDefault="00561169" w:rsidP="00A82938">
      <w:pPr>
        <w:spacing w:line="312" w:lineRule="auto"/>
        <w:jc w:val="both"/>
        <w:rPr>
          <w:rFonts w:eastAsia="Times New Roman"/>
          <w:b/>
          <w:bCs/>
          <w:sz w:val="24"/>
          <w:szCs w:val="24"/>
          <w:lang w:eastAsia="pt-BR"/>
        </w:rPr>
      </w:pPr>
    </w:p>
    <w:p w14:paraId="60E2356D" w14:textId="77777777" w:rsidR="00A84581" w:rsidRDefault="00A32FF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9. ESTIMATIVAS DO VALOR DA CONTRATAÇÃO</w:t>
      </w:r>
    </w:p>
    <w:p w14:paraId="60E2356F" w14:textId="45334B64" w:rsidR="00A84581" w:rsidRDefault="002515E0">
      <w:pPr>
        <w:jc w:val="both"/>
      </w:pPr>
      <w:r>
        <w:t>9.1 O custo estimado desta aquisição é de R$ 1.407.247,05 (um milhão, quatrocentos e sete mil, duzentos e quarenta e sete reais e cinco centavos). Este valor não está considerando as despesas com transporte internacional.</w:t>
      </w:r>
    </w:p>
    <w:p w14:paraId="1352B3BF" w14:textId="77777777" w:rsidR="002515E0" w:rsidRDefault="002515E0">
      <w:pPr>
        <w:jc w:val="both"/>
        <w:rPr>
          <w:rFonts w:cs="Calibri"/>
          <w:b/>
          <w:bCs/>
          <w:sz w:val="24"/>
          <w:szCs w:val="24"/>
        </w:rPr>
      </w:pPr>
    </w:p>
    <w:p w14:paraId="60E23570" w14:textId="77777777" w:rsidR="00A84581" w:rsidRDefault="00A32FFB">
      <w:pPr>
        <w:jc w:val="both"/>
        <w:rPr>
          <w:rFonts w:cs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10. ADEQUAÇÃO ORÇAMENTÁRIA </w:t>
      </w:r>
    </w:p>
    <w:p w14:paraId="60E23571" w14:textId="77777777" w:rsidR="00A84581" w:rsidRDefault="00A32FFB">
      <w:pPr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>10.1 As despesas decorrentes da presente contratação correrão à conta de recursos específicos consignados no Orçamento Geral da União.</w:t>
      </w:r>
    </w:p>
    <w:p w14:paraId="60E23572" w14:textId="77777777" w:rsidR="00A84581" w:rsidRDefault="00A32FFB">
      <w:pPr>
        <w:ind w:left="708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>10.1.1 A contratação será atendida pela seguinte dotação:</w:t>
      </w:r>
    </w:p>
    <w:p w14:paraId="64C1CD62" w14:textId="77777777" w:rsidR="00A32FFB" w:rsidRPr="00A32FFB" w:rsidRDefault="00A32FFB" w:rsidP="00A32FFB">
      <w:pPr>
        <w:pStyle w:val="margem40"/>
        <w:ind w:left="600"/>
        <w:rPr>
          <w:rFonts w:asciiTheme="minorHAnsi" w:eastAsiaTheme="minorHAnsi" w:hAnsiTheme="minorHAnsi" w:cstheme="minorBidi"/>
          <w:lang w:eastAsia="en-US"/>
        </w:rPr>
      </w:pPr>
      <w:r w:rsidRPr="00A32FFB">
        <w:rPr>
          <w:rFonts w:asciiTheme="minorHAnsi" w:eastAsiaTheme="minorHAnsi" w:hAnsiTheme="minorHAnsi" w:cstheme="minorBidi"/>
          <w:lang w:eastAsia="en-US"/>
        </w:rPr>
        <w:t>Gestão/Unidade: 153675 - Setor de Ciências Exatas;</w:t>
      </w:r>
    </w:p>
    <w:p w14:paraId="79F103F0" w14:textId="77777777" w:rsidR="00A32FFB" w:rsidRPr="00A32FFB" w:rsidRDefault="00A32FFB" w:rsidP="00A32FFB">
      <w:pPr>
        <w:pStyle w:val="margem40"/>
        <w:ind w:left="600"/>
        <w:rPr>
          <w:rFonts w:asciiTheme="minorHAnsi" w:eastAsiaTheme="minorHAnsi" w:hAnsiTheme="minorHAnsi" w:cstheme="minorBidi"/>
          <w:lang w:eastAsia="en-US"/>
        </w:rPr>
      </w:pPr>
      <w:r w:rsidRPr="00A32FFB">
        <w:rPr>
          <w:rFonts w:asciiTheme="minorHAnsi" w:eastAsiaTheme="minorHAnsi" w:hAnsiTheme="minorHAnsi" w:cstheme="minorBidi"/>
          <w:lang w:eastAsia="en-US"/>
        </w:rPr>
        <w:t>Fonte de Recursos: 1050000383, Arrecadação CNPQ;</w:t>
      </w:r>
    </w:p>
    <w:p w14:paraId="2E30F823" w14:textId="77777777" w:rsidR="00A32FFB" w:rsidRPr="00A32FFB" w:rsidRDefault="00A32FFB" w:rsidP="00A32FFB">
      <w:pPr>
        <w:pStyle w:val="margem40"/>
        <w:ind w:left="600"/>
        <w:rPr>
          <w:rFonts w:asciiTheme="minorHAnsi" w:eastAsiaTheme="minorHAnsi" w:hAnsiTheme="minorHAnsi" w:cstheme="minorBidi"/>
          <w:lang w:eastAsia="en-US"/>
        </w:rPr>
      </w:pPr>
      <w:r w:rsidRPr="00A32FFB">
        <w:rPr>
          <w:rFonts w:asciiTheme="minorHAnsi" w:eastAsiaTheme="minorHAnsi" w:hAnsiTheme="minorHAnsi" w:cstheme="minorBidi"/>
          <w:lang w:eastAsia="en-US"/>
        </w:rPr>
        <w:t>Programa de Trabalho: Funcionamento das Instituições Federais de Ensino Superior;</w:t>
      </w:r>
    </w:p>
    <w:p w14:paraId="27AC2A90" w14:textId="77777777" w:rsidR="00A32FFB" w:rsidRPr="00A32FFB" w:rsidRDefault="00A32FFB" w:rsidP="00A32FFB">
      <w:pPr>
        <w:pStyle w:val="margem40"/>
        <w:ind w:left="600"/>
        <w:rPr>
          <w:rFonts w:asciiTheme="minorHAnsi" w:eastAsiaTheme="minorHAnsi" w:hAnsiTheme="minorHAnsi" w:cstheme="minorBidi"/>
          <w:lang w:eastAsia="en-US"/>
        </w:rPr>
      </w:pPr>
      <w:r w:rsidRPr="00A32FFB">
        <w:rPr>
          <w:rFonts w:asciiTheme="minorHAnsi" w:eastAsiaTheme="minorHAnsi" w:hAnsiTheme="minorHAnsi" w:cstheme="minorBidi"/>
          <w:lang w:eastAsia="en-US"/>
        </w:rPr>
        <w:t>Elemento de Despesa: 449052 - Equipamentos e Material Permanente;</w:t>
      </w:r>
    </w:p>
    <w:p w14:paraId="12E9939B" w14:textId="77777777" w:rsidR="00A32FFB" w:rsidRPr="00A32FFB" w:rsidRDefault="00A32FFB" w:rsidP="00A32FFB">
      <w:pPr>
        <w:pStyle w:val="margem40"/>
        <w:ind w:left="600"/>
        <w:rPr>
          <w:rFonts w:asciiTheme="minorHAnsi" w:eastAsiaTheme="minorHAnsi" w:hAnsiTheme="minorHAnsi" w:cstheme="minorBidi"/>
          <w:lang w:eastAsia="en-US"/>
        </w:rPr>
      </w:pPr>
      <w:r w:rsidRPr="00A32FFB">
        <w:rPr>
          <w:rFonts w:asciiTheme="minorHAnsi" w:eastAsiaTheme="minorHAnsi" w:hAnsiTheme="minorHAnsi" w:cstheme="minorBidi"/>
          <w:lang w:eastAsia="en-US"/>
        </w:rPr>
        <w:t>Plano Interno: M20RKG20KN - Despesas com Pesquisa</w:t>
      </w:r>
    </w:p>
    <w:p w14:paraId="60E23578" w14:textId="77777777" w:rsidR="00A84581" w:rsidRDefault="00A84581">
      <w:pPr>
        <w:jc w:val="both"/>
        <w:rPr>
          <w:rFonts w:cs="Calibri"/>
          <w:sz w:val="24"/>
          <w:szCs w:val="24"/>
        </w:rPr>
      </w:pPr>
    </w:p>
    <w:p w14:paraId="60E23579" w14:textId="77777777" w:rsidR="00A84581" w:rsidRDefault="00A84581">
      <w:pPr>
        <w:jc w:val="both"/>
        <w:rPr>
          <w:rFonts w:cs="Calibri"/>
          <w:sz w:val="24"/>
          <w:szCs w:val="24"/>
        </w:rPr>
      </w:pPr>
    </w:p>
    <w:p w14:paraId="60E2357A" w14:textId="77777777" w:rsidR="00A84581" w:rsidRDefault="00A32FFB">
      <w:pPr>
        <w:spacing w:after="360"/>
        <w:ind w:left="360"/>
        <w:jc w:val="center"/>
        <w:rPr>
          <w:rFonts w:cs="Calibri"/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60E2357B" w14:textId="77777777" w:rsidR="00A84581" w:rsidRDefault="00A32FFB">
      <w:pPr>
        <w:spacing w:after="360"/>
        <w:ind w:left="360"/>
        <w:jc w:val="center"/>
        <w:rPr>
          <w:rFonts w:cs="Calibri"/>
          <w:sz w:val="24"/>
          <w:szCs w:val="24"/>
        </w:rPr>
      </w:pPr>
      <w:r>
        <w:rPr>
          <w:rFonts w:cstheme="minorHAnsi"/>
          <w:sz w:val="24"/>
          <w:szCs w:val="24"/>
        </w:rPr>
        <w:t>Identificação e assinatura do servidor (ou equipe) responsável</w:t>
      </w:r>
    </w:p>
    <w:sectPr w:rsidR="00A84581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5B03A" w14:textId="77777777" w:rsidR="000910A2" w:rsidRDefault="00A32FFB">
      <w:pPr>
        <w:spacing w:after="0" w:line="240" w:lineRule="auto"/>
      </w:pPr>
      <w:r>
        <w:separator/>
      </w:r>
    </w:p>
  </w:endnote>
  <w:endnote w:type="continuationSeparator" w:id="0">
    <w:p w14:paraId="45DD791B" w14:textId="77777777" w:rsidR="000910A2" w:rsidRDefault="00A32FFB">
      <w:pPr>
        <w:spacing w:after="0" w:line="240" w:lineRule="auto"/>
      </w:pPr>
      <w:r>
        <w:continuationSeparator/>
      </w:r>
    </w:p>
  </w:endnote>
  <w:endnote w:type="continuationNotice" w:id="1">
    <w:p w14:paraId="186881E7" w14:textId="77777777" w:rsidR="0080466D" w:rsidRDefault="008046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Ecofont_Spranq_eco_Sans">
    <w:charset w:val="00"/>
    <w:family w:val="roman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90" w:type="dxa"/>
      <w:tblLayout w:type="fixed"/>
      <w:tblLook w:val="06A0" w:firstRow="1" w:lastRow="0" w:firstColumn="1" w:lastColumn="0" w:noHBand="1" w:noVBand="1"/>
    </w:tblPr>
    <w:tblGrid>
      <w:gridCol w:w="8490"/>
    </w:tblGrid>
    <w:tr w:rsidR="00A84581" w14:paraId="60E23583" w14:textId="77777777">
      <w:trPr>
        <w:trHeight w:val="300"/>
      </w:trPr>
      <w:tc>
        <w:tcPr>
          <w:tcW w:w="8490" w:type="dxa"/>
        </w:tcPr>
        <w:p w14:paraId="60E23581" w14:textId="77777777" w:rsidR="00A84581" w:rsidRDefault="00A32FFB">
          <w:pPr>
            <w:widowControl w:val="0"/>
            <w:spacing w:after="0" w:line="240" w:lineRule="auto"/>
            <w:contextualSpacing/>
            <w:rPr>
              <w:sz w:val="12"/>
              <w:szCs w:val="12"/>
            </w:rPr>
          </w:pPr>
          <w:r>
            <w:rPr>
              <w:rFonts w:eastAsia="Calibri" w:cs="Calibri"/>
              <w:sz w:val="12"/>
              <w:szCs w:val="12"/>
            </w:rPr>
            <w:t>Termo de Referência – Compras – Lei nº 14.133/21 – Contratação Direta</w:t>
          </w:r>
        </w:p>
        <w:p w14:paraId="60E23582" w14:textId="77777777" w:rsidR="00A84581" w:rsidRDefault="00A32FFB">
          <w:pPr>
            <w:widowControl w:val="0"/>
            <w:spacing w:after="0" w:line="240" w:lineRule="auto"/>
            <w:contextualSpacing/>
            <w:rPr>
              <w:sz w:val="12"/>
              <w:szCs w:val="12"/>
            </w:rPr>
          </w:pPr>
          <w:r>
            <w:rPr>
              <w:rFonts w:eastAsia="Calibri" w:cs="Calibri"/>
              <w:sz w:val="12"/>
              <w:szCs w:val="12"/>
            </w:rPr>
            <w:t xml:space="preserve">Atualização: </w:t>
          </w:r>
          <w:proofErr w:type="gramStart"/>
          <w:r>
            <w:rPr>
              <w:rFonts w:eastAsia="Calibri" w:cs="Calibri"/>
              <w:sz w:val="12"/>
              <w:szCs w:val="12"/>
            </w:rPr>
            <w:t>Junho</w:t>
          </w:r>
          <w:proofErr w:type="gramEnd"/>
          <w:r>
            <w:rPr>
              <w:rFonts w:eastAsia="Calibri" w:cs="Calibri"/>
              <w:sz w:val="12"/>
              <w:szCs w:val="12"/>
            </w:rPr>
            <w:t>/2022</w:t>
          </w:r>
        </w:p>
      </w:tc>
    </w:tr>
  </w:tbl>
  <w:p w14:paraId="60E23584" w14:textId="77777777" w:rsidR="00A84581" w:rsidRDefault="00A845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98C70" w14:textId="77777777" w:rsidR="000910A2" w:rsidRDefault="00A32FFB">
      <w:pPr>
        <w:spacing w:after="0" w:line="240" w:lineRule="auto"/>
      </w:pPr>
      <w:r>
        <w:separator/>
      </w:r>
    </w:p>
  </w:footnote>
  <w:footnote w:type="continuationSeparator" w:id="0">
    <w:p w14:paraId="6910F50B" w14:textId="77777777" w:rsidR="000910A2" w:rsidRDefault="00A32FFB">
      <w:pPr>
        <w:spacing w:after="0" w:line="240" w:lineRule="auto"/>
      </w:pPr>
      <w:r>
        <w:continuationSeparator/>
      </w:r>
    </w:p>
  </w:footnote>
  <w:footnote w:type="continuationNotice" w:id="1">
    <w:p w14:paraId="3715B0E7" w14:textId="77777777" w:rsidR="0080466D" w:rsidRDefault="008046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90" w:type="dxa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0A84581" w14:paraId="60E2357F" w14:textId="77777777">
      <w:trPr>
        <w:trHeight w:val="300"/>
      </w:trPr>
      <w:tc>
        <w:tcPr>
          <w:tcW w:w="2830" w:type="dxa"/>
        </w:tcPr>
        <w:p w14:paraId="60E2357C" w14:textId="77777777" w:rsidR="00A84581" w:rsidRDefault="00A84581">
          <w:pPr>
            <w:pStyle w:val="Cabealho"/>
            <w:widowControl w:val="0"/>
            <w:ind w:left="-115"/>
            <w:rPr>
              <w:rFonts w:ascii="Calibri" w:eastAsia="Calibri" w:hAnsi="Calibri"/>
            </w:rPr>
          </w:pPr>
        </w:p>
      </w:tc>
      <w:tc>
        <w:tcPr>
          <w:tcW w:w="2830" w:type="dxa"/>
        </w:tcPr>
        <w:p w14:paraId="60E2357D" w14:textId="77777777" w:rsidR="00A84581" w:rsidRDefault="00A84581">
          <w:pPr>
            <w:pStyle w:val="Cabealho"/>
            <w:widowControl w:val="0"/>
            <w:jc w:val="center"/>
            <w:rPr>
              <w:rFonts w:ascii="Calibri" w:eastAsia="Calibri" w:hAnsi="Calibri"/>
            </w:rPr>
          </w:pPr>
        </w:p>
      </w:tc>
      <w:tc>
        <w:tcPr>
          <w:tcW w:w="2830" w:type="dxa"/>
        </w:tcPr>
        <w:p w14:paraId="60E2357E" w14:textId="77777777" w:rsidR="00A84581" w:rsidRDefault="00A84581">
          <w:pPr>
            <w:pStyle w:val="Cabealho"/>
            <w:widowControl w:val="0"/>
            <w:ind w:right="-115"/>
            <w:jc w:val="right"/>
            <w:rPr>
              <w:rFonts w:ascii="Calibri" w:eastAsia="Calibri" w:hAnsi="Calibri"/>
            </w:rPr>
          </w:pPr>
        </w:p>
      </w:tc>
    </w:tr>
  </w:tbl>
  <w:p w14:paraId="60E23580" w14:textId="77777777" w:rsidR="00A84581" w:rsidRDefault="00A8458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4B14"/>
    <w:multiLevelType w:val="multilevel"/>
    <w:tmpl w:val="10EA2E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49126E"/>
    <w:multiLevelType w:val="multilevel"/>
    <w:tmpl w:val="6A129AB8"/>
    <w:lvl w:ilvl="0">
      <w:start w:val="1"/>
      <w:numFmt w:val="decimal"/>
      <w:pStyle w:val="Nivel01Titulo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26" w:firstLine="0"/>
      </w:pPr>
      <w:rPr>
        <w:rFonts w:ascii="Arial" w:hAnsi="Arial" w:cs="Arial"/>
        <w:b w:val="0"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135" w:firstLine="0"/>
      </w:pPr>
      <w:rPr>
        <w:b w:val="0"/>
        <w:i w:val="0"/>
        <w:color w:val="auto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1985" w:firstLine="0"/>
      </w:pPr>
      <w:rPr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11B184C"/>
    <w:multiLevelType w:val="multilevel"/>
    <w:tmpl w:val="B09CBD78"/>
    <w:lvl w:ilvl="0">
      <w:start w:val="1"/>
      <w:numFmt w:val="decimal"/>
      <w:pStyle w:val="Nivel1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432" w:hanging="432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30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581"/>
    <w:rsid w:val="000910A2"/>
    <w:rsid w:val="000F0321"/>
    <w:rsid w:val="00150271"/>
    <w:rsid w:val="001E331C"/>
    <w:rsid w:val="0021307E"/>
    <w:rsid w:val="002506C9"/>
    <w:rsid w:val="002515E0"/>
    <w:rsid w:val="004B14DB"/>
    <w:rsid w:val="00561169"/>
    <w:rsid w:val="00711BB7"/>
    <w:rsid w:val="0080466D"/>
    <w:rsid w:val="00A05C8C"/>
    <w:rsid w:val="00A32FFB"/>
    <w:rsid w:val="00A47B6F"/>
    <w:rsid w:val="00A82938"/>
    <w:rsid w:val="00A84581"/>
    <w:rsid w:val="00AC23F7"/>
    <w:rsid w:val="00CF18FC"/>
    <w:rsid w:val="00DA3799"/>
    <w:rsid w:val="00DD47DF"/>
    <w:rsid w:val="00DE280F"/>
    <w:rsid w:val="00E10FFD"/>
    <w:rsid w:val="00E50828"/>
    <w:rsid w:val="00F47A7C"/>
    <w:rsid w:val="00FD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2351C"/>
  <w15:docId w15:val="{5B04A848-7BA2-445A-8E85-C04B4F02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1B1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C831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ivel1Char">
    <w:name w:val="Nivel1 Char"/>
    <w:basedOn w:val="Fontepargpadro"/>
    <w:link w:val="Nivel1"/>
    <w:qFormat/>
    <w:locked/>
    <w:rsid w:val="00C831B1"/>
    <w:rPr>
      <w:rFonts w:ascii="Arial" w:eastAsiaTheme="majorEastAsia" w:hAnsi="Arial" w:cs="Arial"/>
      <w:b/>
      <w:color w:val="000000"/>
      <w:sz w:val="32"/>
      <w:szCs w:val="32"/>
    </w:rPr>
  </w:style>
  <w:style w:type="character" w:customStyle="1" w:styleId="Ttulo1Char">
    <w:name w:val="Título 1 Char"/>
    <w:basedOn w:val="Fontepargpadro"/>
    <w:link w:val="Ttulo1"/>
    <w:uiPriority w:val="9"/>
    <w:qFormat/>
    <w:rsid w:val="00C83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ivel2Char">
    <w:name w:val="Nivel 2 Char"/>
    <w:basedOn w:val="Fontepargpadro"/>
    <w:link w:val="Nivel2"/>
    <w:qFormat/>
    <w:locked/>
    <w:rsid w:val="00C831B1"/>
    <w:rPr>
      <w:rFonts w:ascii="Arial" w:hAnsi="Arial" w:cs="Arial"/>
      <w:color w:val="000000"/>
    </w:rPr>
  </w:style>
  <w:style w:type="character" w:styleId="Hyperlink">
    <w:name w:val="Hyperlink"/>
    <w:unhideWhenUsed/>
    <w:rsid w:val="00C831B1"/>
    <w:rPr>
      <w:color w:val="000080"/>
      <w:u w:val="single"/>
    </w:rPr>
  </w:style>
  <w:style w:type="character" w:customStyle="1" w:styleId="normaltextrun">
    <w:name w:val="normaltextrun"/>
    <w:basedOn w:val="Fontepargpadro"/>
    <w:qFormat/>
    <w:rsid w:val="00F92BBD"/>
  </w:style>
  <w:style w:type="character" w:customStyle="1" w:styleId="eop">
    <w:name w:val="eop"/>
    <w:basedOn w:val="Fontepargpadro"/>
    <w:qFormat/>
    <w:rsid w:val="00F92BBD"/>
  </w:style>
  <w:style w:type="character" w:customStyle="1" w:styleId="CitaoChar">
    <w:name w:val="Citação Char"/>
    <w:basedOn w:val="Fontepargpadro"/>
    <w:link w:val="Citao"/>
    <w:qFormat/>
    <w:rsid w:val="008D6B3E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character" w:customStyle="1" w:styleId="Nivel01TituloChar">
    <w:name w:val="Nivel_01_Titulo Char"/>
    <w:basedOn w:val="Ttulo1Char"/>
    <w:link w:val="Nivel01Titulo"/>
    <w:qFormat/>
    <w:rsid w:val="00F9251E"/>
    <w:rPr>
      <w:rFonts w:ascii="Arial" w:eastAsiaTheme="majorEastAsia" w:hAnsi="Arial" w:cs="Times New Roman"/>
      <w:b/>
      <w:bCs/>
      <w:color w:val="365F91" w:themeColor="accent1" w:themeShade="BF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EF6F72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EF6F72"/>
    <w:rPr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D61DC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D61D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Nivel1">
    <w:name w:val="Nivel1"/>
    <w:basedOn w:val="Ttulo1"/>
    <w:next w:val="Normal"/>
    <w:link w:val="Nivel1Char"/>
    <w:qFormat/>
    <w:rsid w:val="00C831B1"/>
    <w:pPr>
      <w:numPr>
        <w:numId w:val="1"/>
      </w:numPr>
      <w:spacing w:after="120" w:line="276" w:lineRule="auto"/>
      <w:jc w:val="both"/>
    </w:pPr>
    <w:rPr>
      <w:rFonts w:ascii="Arial" w:hAnsi="Arial" w:cs="Arial"/>
      <w:bCs w:val="0"/>
      <w:color w:val="000000"/>
      <w:sz w:val="32"/>
      <w:szCs w:val="32"/>
    </w:rPr>
  </w:style>
  <w:style w:type="paragraph" w:styleId="PargrafodaLista">
    <w:name w:val="List Paragraph"/>
    <w:basedOn w:val="Normal"/>
    <w:uiPriority w:val="34"/>
    <w:qFormat/>
    <w:rsid w:val="00C831B1"/>
    <w:pPr>
      <w:ind w:left="720"/>
      <w:contextualSpacing/>
    </w:pPr>
  </w:style>
  <w:style w:type="paragraph" w:customStyle="1" w:styleId="Standard">
    <w:name w:val="Standard"/>
    <w:qFormat/>
    <w:rsid w:val="00C831B1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Nivel2">
    <w:name w:val="Nivel 2"/>
    <w:basedOn w:val="Normal"/>
    <w:link w:val="Nivel2Char"/>
    <w:qFormat/>
    <w:rsid w:val="00C831B1"/>
    <w:pPr>
      <w:spacing w:before="120" w:after="120" w:line="276" w:lineRule="auto"/>
      <w:jc w:val="both"/>
    </w:pPr>
    <w:rPr>
      <w:rFonts w:ascii="Arial" w:hAnsi="Arial" w:cs="Arial"/>
      <w:color w:val="000000"/>
    </w:rPr>
  </w:style>
  <w:style w:type="paragraph" w:customStyle="1" w:styleId="Nivel3">
    <w:name w:val="Nivel 3"/>
    <w:basedOn w:val="PargrafodaLista"/>
    <w:qFormat/>
    <w:rsid w:val="00C831B1"/>
    <w:pPr>
      <w:tabs>
        <w:tab w:val="left" w:pos="360"/>
      </w:tabs>
      <w:spacing w:before="120" w:after="120" w:line="276" w:lineRule="auto"/>
      <w:ind w:left="425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qFormat/>
    <w:rsid w:val="008D6B3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9251E"/>
    <w:pPr>
      <w:numPr>
        <w:numId w:val="2"/>
      </w:numPr>
      <w:tabs>
        <w:tab w:val="left" w:pos="567"/>
      </w:tabs>
      <w:spacing w:before="240" w:line="240" w:lineRule="auto"/>
      <w:jc w:val="both"/>
    </w:pPr>
    <w:rPr>
      <w:rFonts w:ascii="Arial" w:hAnsi="Arial" w:cs="Times New Roman"/>
      <w:sz w:val="20"/>
      <w:szCs w:val="20"/>
      <w:lang w:eastAsia="pt-BR"/>
    </w:rPr>
  </w:style>
  <w:style w:type="paragraph" w:customStyle="1" w:styleId="PargrafodaLista1">
    <w:name w:val="Parágrafo da Lista1"/>
    <w:basedOn w:val="Normal"/>
    <w:qFormat/>
    <w:rsid w:val="00F9251E"/>
    <w:pPr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qFormat/>
    <w:rsid w:val="00AF65F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EF6F72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D61D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D61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C8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gem40">
    <w:name w:val="margem_40"/>
    <w:basedOn w:val="Normal"/>
    <w:rsid w:val="00A32FF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4f263c-14bf-4ed4-88fe-aef474a6301c" xsi:nil="true"/>
    <lcf76f155ced4ddcb4097134ff3c332f xmlns="ab8a31f9-9659-4181-ba23-1c628981572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E8A1A33485AD499165710A1390F010" ma:contentTypeVersion="18" ma:contentTypeDescription="Crie um novo documento." ma:contentTypeScope="" ma:versionID="7e7872a841798024c661fdabea5e04d1">
  <xsd:schema xmlns:xsd="http://www.w3.org/2001/XMLSchema" xmlns:xs="http://www.w3.org/2001/XMLSchema" xmlns:p="http://schemas.microsoft.com/office/2006/metadata/properties" xmlns:ns2="ab8a31f9-9659-4181-ba23-1c628981572d" xmlns:ns3="bd4f263c-14bf-4ed4-88fe-aef474a6301c" targetNamespace="http://schemas.microsoft.com/office/2006/metadata/properties" ma:root="true" ma:fieldsID="3d3e00f31f12334f934b0a99b5050573" ns2:_="" ns3:_="">
    <xsd:import namespace="ab8a31f9-9659-4181-ba23-1c628981572d"/>
    <xsd:import namespace="bd4f263c-14bf-4ed4-88fe-aef474a630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a31f9-9659-4181-ba23-1c6289815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a5e3a396-6ff9-41c4-9ea6-a3ac188d4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f263c-14bf-4ed4-88fe-aef474a630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1dbdac-30f5-4e4c-84a7-db5a2ebdd745}" ma:internalName="TaxCatchAll" ma:showField="CatchAllData" ma:web="bd4f263c-14bf-4ed4-88fe-aef474a63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C7BA47-0415-4305-88C8-1F15A1B146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42C727-9126-4E40-ADA2-2DA78DFC25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7d944d3-0099-4115-a67d-07f4abf0278f"/>
    <ds:schemaRef ds:uri="05b0cbe4-b950-464e-9363-790d85b74ad3"/>
    <ds:schemaRef ds:uri="bd4f263c-14bf-4ed4-88fe-aef474a6301c"/>
    <ds:schemaRef ds:uri="ab8a31f9-9659-4181-ba23-1c628981572d"/>
  </ds:schemaRefs>
</ds:datastoreItem>
</file>

<file path=customXml/itemProps3.xml><?xml version="1.0" encoding="utf-8"?>
<ds:datastoreItem xmlns:ds="http://schemas.openxmlformats.org/officeDocument/2006/customXml" ds:itemID="{F0D26544-20D3-43B9-A643-96C0965ED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8a31f9-9659-4181-ba23-1c628981572d"/>
    <ds:schemaRef ds:uri="bd4f263c-14bf-4ed4-88fe-aef474a63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1198</Words>
  <Characters>6472</Characters>
  <Application>Microsoft Office Word</Application>
  <DocSecurity>0</DocSecurity>
  <Lines>53</Lines>
  <Paragraphs>15</Paragraphs>
  <ScaleCrop>false</ScaleCrop>
  <Company>Universidade Federal do Parana</Company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Edivan</dc:creator>
  <dc:description/>
  <cp:lastModifiedBy>Aristoteles Oliveira Calderaro</cp:lastModifiedBy>
  <cp:revision>43</cp:revision>
  <dcterms:created xsi:type="dcterms:W3CDTF">2023-03-14T13:23:00Z</dcterms:created>
  <dcterms:modified xsi:type="dcterms:W3CDTF">2024-04-02T13:47:00Z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0x0101006CE8A1A33485AD499165710A1390F010</vt:lpwstr>
  </property>
  <property fmtid="{D5CDD505-2E9C-101B-9397-08002B2CF9AE}" pid="3" name="MediaServiceImageTags">
    <vt:lpwstr/>
  </property>
</Properties>
</file>